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仿宋_GB2312" w:cs="宋体"/>
          <w:b/>
          <w:bCs/>
          <w:color w:val="auto"/>
          <w:kern w:val="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color w:val="auto"/>
          <w:sz w:val="36"/>
          <w:szCs w:val="36"/>
        </w:rPr>
        <w:t>滁州市建设工程施工</w:t>
      </w:r>
      <w:r>
        <w:rPr>
          <w:rFonts w:hint="eastAsia" w:ascii="宋体" w:hAnsi="宋体"/>
          <w:b/>
          <w:bCs/>
          <w:color w:val="auto"/>
          <w:sz w:val="36"/>
          <w:szCs w:val="36"/>
          <w:lang w:eastAsia="zh-CN"/>
        </w:rPr>
        <w:t>质量标准化工程</w:t>
      </w:r>
    </w:p>
    <w:p>
      <w:pPr>
        <w:jc w:val="center"/>
        <w:rPr>
          <w:rFonts w:hint="eastAsia" w:ascii="宋体" w:hAnsi="宋体"/>
          <w:b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申 报 表</w:t>
      </w:r>
    </w:p>
    <w:p>
      <w:pPr>
        <w:widowControl/>
        <w:spacing w:before="100" w:beforeAutospacing="1" w:after="100" w:afterAutospacing="1" w:line="360" w:lineRule="auto"/>
        <w:ind w:firstLine="588" w:firstLineChars="196"/>
        <w:rPr>
          <w:rFonts w:hint="eastAsia" w:ascii="仿宋_GB2312" w:hAnsi="华文仿宋" w:eastAsia="仿宋_GB2312"/>
          <w:color w:val="auto"/>
          <w:sz w:val="30"/>
          <w:szCs w:val="30"/>
        </w:rPr>
      </w:pPr>
    </w:p>
    <w:p>
      <w:pPr>
        <w:ind w:firstLine="2880" w:firstLineChars="900"/>
        <w:rPr>
          <w:rFonts w:hint="eastAsia"/>
          <w:color w:val="auto"/>
          <w:sz w:val="32"/>
        </w:rPr>
      </w:pPr>
    </w:p>
    <w:p>
      <w:pPr>
        <w:ind w:firstLine="1920" w:firstLineChars="600"/>
        <w:rPr>
          <w:rFonts w:hint="eastAsia"/>
          <w:color w:val="auto"/>
          <w:sz w:val="32"/>
          <w:u w:val="single"/>
        </w:rPr>
      </w:pPr>
      <w:r>
        <w:rPr>
          <w:rFonts w:hint="eastAsia"/>
          <w:color w:val="auto"/>
          <w:sz w:val="32"/>
        </w:rPr>
        <w:t xml:space="preserve">工程名称 </w:t>
      </w:r>
      <w:r>
        <w:rPr>
          <w:rFonts w:hint="eastAsia"/>
          <w:color w:val="auto"/>
          <w:sz w:val="32"/>
          <w:u w:val="single"/>
        </w:rPr>
        <w:t xml:space="preserve">                      </w:t>
      </w:r>
    </w:p>
    <w:p>
      <w:pPr>
        <w:ind w:firstLine="1920" w:firstLineChars="600"/>
        <w:rPr>
          <w:rFonts w:hint="eastAsia"/>
          <w:color w:val="auto"/>
          <w:sz w:val="32"/>
        </w:rPr>
      </w:pPr>
      <w:r>
        <w:rPr>
          <w:rFonts w:hint="eastAsia"/>
          <w:color w:val="auto"/>
          <w:sz w:val="32"/>
        </w:rPr>
        <w:t xml:space="preserve">所 在 地 </w:t>
      </w:r>
      <w:r>
        <w:rPr>
          <w:rFonts w:hint="eastAsia"/>
          <w:color w:val="auto"/>
          <w:sz w:val="32"/>
          <w:u w:val="single"/>
        </w:rPr>
        <w:t xml:space="preserve">       市     县（区）</w:t>
      </w:r>
    </w:p>
    <w:p>
      <w:pPr>
        <w:ind w:firstLine="1920" w:firstLineChars="600"/>
        <w:rPr>
          <w:rFonts w:hint="eastAsia"/>
          <w:color w:val="auto"/>
          <w:sz w:val="32"/>
        </w:rPr>
      </w:pPr>
      <w:r>
        <w:rPr>
          <w:rFonts w:hint="eastAsia"/>
          <w:color w:val="auto"/>
          <w:sz w:val="32"/>
        </w:rPr>
        <w:t xml:space="preserve">建设单位 </w:t>
      </w:r>
      <w:r>
        <w:rPr>
          <w:rFonts w:hint="eastAsia"/>
          <w:color w:val="auto"/>
          <w:sz w:val="32"/>
          <w:u w:val="single"/>
        </w:rPr>
        <w:t xml:space="preserve">                      </w:t>
      </w:r>
    </w:p>
    <w:p>
      <w:pPr>
        <w:ind w:firstLine="1920" w:firstLineChars="600"/>
        <w:rPr>
          <w:rFonts w:hint="eastAsia"/>
          <w:color w:val="auto"/>
          <w:sz w:val="32"/>
        </w:rPr>
      </w:pPr>
      <w:r>
        <w:rPr>
          <w:rFonts w:hint="eastAsia"/>
          <w:color w:val="auto"/>
          <w:sz w:val="32"/>
        </w:rPr>
        <w:t xml:space="preserve">监理单位 </w:t>
      </w:r>
      <w:r>
        <w:rPr>
          <w:rFonts w:hint="eastAsia"/>
          <w:color w:val="auto"/>
          <w:sz w:val="32"/>
          <w:u w:val="single"/>
        </w:rPr>
        <w:t xml:space="preserve">                      </w:t>
      </w:r>
    </w:p>
    <w:p>
      <w:pPr>
        <w:ind w:firstLine="1920" w:firstLineChars="600"/>
        <w:rPr>
          <w:rFonts w:hint="eastAsia"/>
          <w:color w:val="auto"/>
          <w:sz w:val="32"/>
        </w:rPr>
      </w:pPr>
      <w:r>
        <w:rPr>
          <w:rFonts w:hint="eastAsia"/>
          <w:color w:val="auto"/>
          <w:sz w:val="32"/>
        </w:rPr>
        <w:t xml:space="preserve">施工单位 </w:t>
      </w:r>
      <w:r>
        <w:rPr>
          <w:rFonts w:hint="eastAsia"/>
          <w:color w:val="auto"/>
          <w:sz w:val="32"/>
          <w:u w:val="single"/>
        </w:rPr>
        <w:t xml:space="preserve">                      </w:t>
      </w:r>
    </w:p>
    <w:p>
      <w:pPr>
        <w:ind w:firstLine="1920" w:firstLineChars="600"/>
        <w:rPr>
          <w:rFonts w:hint="eastAsia"/>
          <w:color w:val="auto"/>
          <w:sz w:val="32"/>
          <w:u w:val="single"/>
        </w:rPr>
      </w:pPr>
      <w:r>
        <w:rPr>
          <w:rFonts w:hint="eastAsia"/>
          <w:color w:val="auto"/>
          <w:sz w:val="32"/>
        </w:rPr>
        <w:t xml:space="preserve">开工日期 </w:t>
      </w:r>
      <w:r>
        <w:rPr>
          <w:rFonts w:hint="eastAsia"/>
          <w:color w:val="auto"/>
          <w:sz w:val="32"/>
          <w:u w:val="single"/>
        </w:rPr>
        <w:t xml:space="preserve">                      </w:t>
      </w:r>
    </w:p>
    <w:p>
      <w:pPr>
        <w:ind w:firstLine="1920" w:firstLineChars="600"/>
        <w:rPr>
          <w:rFonts w:hint="eastAsia"/>
          <w:color w:val="auto"/>
          <w:sz w:val="32"/>
          <w:u w:val="single"/>
        </w:rPr>
      </w:pPr>
      <w:r>
        <w:rPr>
          <w:rFonts w:hint="eastAsia"/>
          <w:color w:val="auto"/>
          <w:sz w:val="32"/>
        </w:rPr>
        <w:t xml:space="preserve">申报日期 </w:t>
      </w:r>
      <w:r>
        <w:rPr>
          <w:rFonts w:hint="eastAsia"/>
          <w:color w:val="auto"/>
          <w:sz w:val="32"/>
          <w:u w:val="single"/>
        </w:rPr>
        <w:t xml:space="preserve">                      </w:t>
      </w:r>
    </w:p>
    <w:p>
      <w:pPr>
        <w:ind w:firstLine="2400" w:firstLineChars="750"/>
        <w:rPr>
          <w:rFonts w:hint="eastAsia"/>
          <w:color w:val="auto"/>
          <w:sz w:val="32"/>
          <w:u w:val="single"/>
        </w:rPr>
      </w:pPr>
    </w:p>
    <w:p>
      <w:pPr>
        <w:ind w:firstLine="2400" w:firstLineChars="750"/>
        <w:rPr>
          <w:rFonts w:hint="eastAsia"/>
          <w:color w:val="auto"/>
          <w:sz w:val="32"/>
          <w:u w:val="single"/>
        </w:rPr>
      </w:pPr>
    </w:p>
    <w:p>
      <w:pPr>
        <w:ind w:firstLine="2400" w:firstLineChars="750"/>
        <w:rPr>
          <w:rFonts w:hint="eastAsia"/>
          <w:color w:val="auto"/>
          <w:sz w:val="32"/>
          <w:u w:val="single"/>
        </w:rPr>
      </w:pPr>
    </w:p>
    <w:p>
      <w:pPr>
        <w:ind w:firstLine="2400" w:firstLineChars="750"/>
        <w:rPr>
          <w:rFonts w:hint="eastAsia"/>
          <w:color w:val="auto"/>
          <w:sz w:val="32"/>
          <w:u w:val="single"/>
        </w:rPr>
      </w:pPr>
    </w:p>
    <w:p>
      <w:pPr>
        <w:widowControl/>
        <w:spacing w:before="100" w:beforeAutospacing="1" w:after="100" w:afterAutospacing="1" w:line="360" w:lineRule="auto"/>
        <w:ind w:firstLine="627" w:firstLineChars="196"/>
        <w:jc w:val="center"/>
        <w:rPr>
          <w:rFonts w:hint="eastAsia" w:ascii="仿宋_GB2312" w:hAnsi="华文仿宋" w:eastAsia="仿宋_GB2312"/>
          <w:color w:val="auto"/>
          <w:sz w:val="30"/>
          <w:szCs w:val="30"/>
        </w:rPr>
      </w:pPr>
      <w:r>
        <w:rPr>
          <w:rFonts w:hint="eastAsia"/>
          <w:color w:val="auto"/>
          <w:sz w:val="32"/>
        </w:rPr>
        <w:t>滁州市</w:t>
      </w:r>
      <w:r>
        <w:rPr>
          <w:rFonts w:hint="eastAsia"/>
          <w:color w:val="auto"/>
          <w:sz w:val="32"/>
          <w:lang w:val="en-US" w:eastAsia="zh-CN"/>
        </w:rPr>
        <w:t>住房和城乡建设局</w:t>
      </w:r>
      <w:r>
        <w:rPr>
          <w:rFonts w:hint="eastAsia"/>
          <w:color w:val="auto"/>
          <w:sz w:val="32"/>
        </w:rPr>
        <w:t>制</w:t>
      </w:r>
    </w:p>
    <w:p>
      <w:pPr>
        <w:widowControl/>
        <w:spacing w:before="100" w:beforeAutospacing="1" w:after="100" w:afterAutospacing="1" w:line="360" w:lineRule="auto"/>
        <w:ind w:firstLine="588" w:firstLineChars="196"/>
        <w:rPr>
          <w:rFonts w:hint="eastAsia" w:ascii="仿宋_GB2312" w:hAnsi="华文仿宋" w:eastAsia="仿宋_GB2312"/>
          <w:color w:val="auto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2"/>
          <w:szCs w:val="32"/>
        </w:rPr>
        <w:t>滁州市建设工程施工</w:t>
      </w: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2"/>
          <w:szCs w:val="32"/>
          <w:lang w:eastAsia="zh-CN"/>
        </w:rPr>
        <w:t>质量标准化工程</w:t>
      </w: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2"/>
          <w:szCs w:val="32"/>
        </w:rPr>
        <w:t>申报表</w:t>
      </w:r>
    </w:p>
    <w:tbl>
      <w:tblPr>
        <w:tblStyle w:val="7"/>
        <w:tblpPr w:leftFromText="180" w:rightFromText="180" w:vertAnchor="page" w:horzAnchor="margin" w:tblpXSpec="center" w:tblpY="2221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230"/>
        <w:gridCol w:w="1245"/>
        <w:gridCol w:w="1246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工程名称</w:t>
            </w:r>
          </w:p>
        </w:tc>
        <w:tc>
          <w:tcPr>
            <w:tcW w:w="6421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施工许可证号</w:t>
            </w:r>
          </w:p>
        </w:tc>
        <w:tc>
          <w:tcPr>
            <w:tcW w:w="6421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申报单位</w:t>
            </w:r>
          </w:p>
        </w:tc>
        <w:tc>
          <w:tcPr>
            <w:tcW w:w="6421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联系人</w:t>
            </w:r>
          </w:p>
        </w:tc>
        <w:tc>
          <w:tcPr>
            <w:tcW w:w="3721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结构类型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层数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建筑面积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（造价）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基础类型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开工日期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形象进度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4" w:hRule="atLeast"/>
        </w:trPr>
        <w:tc>
          <w:tcPr>
            <w:tcW w:w="214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创建措施简述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6421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jc w:val="center"/>
        <w:rPr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建设工程施工质量标准化管理自查评分汇总表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39"/>
        <w:gridCol w:w="2881"/>
        <w:gridCol w:w="1079"/>
        <w:gridCol w:w="181"/>
        <w:gridCol w:w="901"/>
        <w:gridCol w:w="783"/>
        <w:gridCol w:w="81"/>
        <w:gridCol w:w="210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工程地点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市     县（区）</w:t>
            </w:r>
          </w:p>
        </w:tc>
        <w:tc>
          <w:tcPr>
            <w:tcW w:w="1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形象进度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工程名称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建筑面积（造价）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开工时间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结构类型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建设单位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项目负责人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监理单位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总监理工程师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施工单位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项目经理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7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检查评分情况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序号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检查内容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权重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得分率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权重分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建设单位质量管理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监理单位质量管理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施工单位质量管理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建筑材料质量管理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施工过程质量管理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工程实体质量控制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25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检查得分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附加分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总得分（检查得分+附加分）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评语</w:t>
            </w:r>
          </w:p>
        </w:tc>
        <w:tc>
          <w:tcPr>
            <w:tcW w:w="80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检查人</w:t>
            </w:r>
          </w:p>
        </w:tc>
        <w:tc>
          <w:tcPr>
            <w:tcW w:w="55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日期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sz w:val="18"/>
          <w:szCs w:val="18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auto"/>
          <w:sz w:val="18"/>
          <w:szCs w:val="18"/>
        </w:rPr>
        <w:t>注：1、各分项权重分等于该分项权重值乘以该分项得分率；2、检查得分为各分项权重分之和；3、附加分：获得市级质量安全技术奖励或安全质量标准化示范工地的加1分；获省级质量安全技术奖励或安全质量标准化示范工地的加2分；开展工法编制、QC小组等活动并取得成果的加1分；附加分最多不超过3分。</w:t>
      </w:r>
    </w:p>
    <w:p>
      <w:pPr>
        <w:ind w:firstLine="643" w:firstLineChars="200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建设单位质量管理自查评分表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80"/>
        <w:gridCol w:w="1620"/>
        <w:gridCol w:w="396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检查项目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检查方法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扣分标准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应得分数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扣减分数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实得分数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合同管理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核查中标通知书、设计、勘察、施工、监理合同、资质证书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合同无奖罚措施，扣5分；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＊工程肢解发包；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＊工程发包给无资质企业；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合同中未明确质量目标，扣10分；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施工图审查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核查施工图审查意见书、合格证、施工图纸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＊无审查合格证书；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审查合格证书迟于开工日期，扣3分；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未执行先勘察、后设计审查原则，扣2分；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施工图未盖审图专用章，扣2分；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施工图审查意见未落实，扣3分；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按规定应重新图审而未图审的，扣3分；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质量报监手续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核查报监手续、监督交底记录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＊未办理质量安全报监手续；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办理质量安全报监迟于开工日期，扣3分；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无监督交底记录，扣3分；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施工许可证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核查施工许可证、关键岗位人员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＊未办理施工许可证；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办理施工许可证迟于开工日期，扣5分；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应办理延期手续而未办理的，扣3分；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关键岗位人员变更未办理手续的，扣5分；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图纸会审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核查图纸会审记录、答复意见及会议签到表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＊未组织图纸会审；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图纸会审发现的问题未答复的，扣2分；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图纸会审记录签章不齐全，扣3分；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无设计单位交底，扣5分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管理制度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核查管理制度、关键岗位人员考勤记录、责任主体人员信息、质量责任承诺书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未明确组织机构和项目负责人，扣10分；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未建立管理制度的，扣5分；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未应用现场关键岗位广域网络考勤系统（IFA）的，扣5分；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关键岗位人员不在岗履责，每人扣2分，累计不超过10分；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各方责任主体人员信息未公示，扣5分；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无质量责任承诺书，扣5分；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检查项目合计</w:t>
            </w:r>
          </w:p>
        </w:tc>
        <w:tc>
          <w:tcPr>
            <w:tcW w:w="55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分项检查得分率</w:t>
            </w:r>
          </w:p>
        </w:tc>
        <w:tc>
          <w:tcPr>
            <w:tcW w:w="77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得分率=分项实得分/分项应得分=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检查人</w:t>
            </w:r>
          </w:p>
        </w:tc>
        <w:tc>
          <w:tcPr>
            <w:tcW w:w="5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检查日期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注：带＊项为否决项。</w:t>
      </w:r>
    </w:p>
    <w:p>
      <w:pPr>
        <w:rPr>
          <w:rFonts w:hint="eastAsia" w:ascii="宋体" w:hAnsi="宋体" w:cs="宋体"/>
          <w:color w:val="auto"/>
          <w:sz w:val="18"/>
          <w:szCs w:val="18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after="156" w:afterLines="50"/>
        <w:ind w:firstLine="643" w:firstLineChars="200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监理单位质量管理自查评分表</w:t>
      </w:r>
    </w:p>
    <w:tbl>
      <w:tblPr>
        <w:tblStyle w:val="7"/>
        <w:tblW w:w="9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60"/>
        <w:gridCol w:w="1620"/>
        <w:gridCol w:w="3960"/>
        <w:gridCol w:w="720"/>
        <w:gridCol w:w="720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检查项目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检查方法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扣分标准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应得分数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扣减分数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实得分数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监理单位质量管理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核查相关文件、证书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无监理部成立文件，扣3分；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＊总监、专业监理工程师无从业资格；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总监变更未履行相关手续，扣3分；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未每两月对监理部检查并留有检查记录和复查记录，每次扣2分，累计不超过6分；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监理部质量管理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核查资格证书、岗位职责、监理记录、例会记录，查看办公场所、检测工具配备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组织机构不健全，岗位设置不合理，扣3分；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监理人员数量、专业不符合规定，扣3分；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未按规定进行旁站、巡视、平行检验，每次1分，累计不超过10分；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现场办公场所不符合规定，扣2分；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无必要检测工具和相关标准，每个扣1分，累计不超过5分；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无每周例会记录，每次扣1分，累计不超过5分；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监理审批、审核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核查开工报告、相关方案、专家论证资料、资质审查资料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未按规定审批开工报告，扣2分；</w:t>
            </w:r>
          </w:p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未按规定审批《工程施工质量标准化实施专项方案》，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未按规定审批《施工组织设计》，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未按规定审批专项方案，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未按规定进行方案论证，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未审查分包单位资格，扣2分；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未审查检测机构资质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，扣2分；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材料报验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核查材料报验单、进场材料验收台账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未及时对进场材料进行验收签字，每次扣2分，累计不超过10分；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未建立材料进场验收台账，扣3分；</w:t>
            </w:r>
          </w:p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台账记录不全或无可追溯性，扣2分；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工程报验与验收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核查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隐蔽工程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、检验批、分项、分部验收记录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隐蔽工程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未及时验收，每次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扣2分，累计不超过10分；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检验批未验收，每次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扣2分，累计不超过6分；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分项工程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未验收，每次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扣2分，累计不超过6分；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分部工程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未验收，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扣4分；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监理通知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核查监理通知和整改回复单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未按质量标准化实施专项方案实施的，未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下达监理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通知或未复查的，扣5分；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存在质量缺陷，未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下达监理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通知的和未复查的，扣3分；</w:t>
            </w:r>
          </w:p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存在重大质量隐患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，未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下达工程暂停令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和整改后未复查的，扣5分；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监理报告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核查监理月报、书面报告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无监理月报，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扣2分；</w:t>
            </w:r>
          </w:p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存在重大质量问题，未按规定向建设主管部门或其所属质量监督机构报告，扣5分；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监理资料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核查监理资料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无专人管理监理资料，扣5分；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资料未分类整理、编目不清，扣3分；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报验单、验收记录、检测报告等工程资料未留存，扣5分；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质量标准化实施情况无相关记录，扣5分；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6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检查项目合计</w:t>
            </w:r>
          </w:p>
        </w:tc>
        <w:tc>
          <w:tcPr>
            <w:tcW w:w="55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分项检查得分率</w:t>
            </w:r>
          </w:p>
        </w:tc>
        <w:tc>
          <w:tcPr>
            <w:tcW w:w="777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得分率=分项实得分/分项应得分=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6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检查人</w:t>
            </w:r>
          </w:p>
        </w:tc>
        <w:tc>
          <w:tcPr>
            <w:tcW w:w="55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检查日期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注：带＊项为否决项。</w:t>
      </w:r>
    </w:p>
    <w:p>
      <w:pPr>
        <w:ind w:firstLine="643" w:firstLineChars="200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施工单位质量管理自查评分表</w:t>
      </w:r>
    </w:p>
    <w:tbl>
      <w:tblPr>
        <w:tblStyle w:val="7"/>
        <w:tblW w:w="9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4"/>
        <w:gridCol w:w="1080"/>
        <w:gridCol w:w="1620"/>
        <w:gridCol w:w="3757"/>
        <w:gridCol w:w="667"/>
        <w:gridCol w:w="796"/>
        <w:gridCol w:w="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检查项目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检查方法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扣分标准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应得分数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扣减分数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实得分数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1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施工企业质量管理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核查企业质量体系文件、任命文件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质量检查与评价制度、检查记录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无企业质量体系文件，扣5分；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＊项目经理资格不符合要求；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未任命项目经理和相关管理人员，扣5分；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未每月对项目部质量标准化管理检查和复查，每次扣2分；累计不超过10分；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1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项目部机构设置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核查资格证书、上岗证书、培训记录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质量检查员无资格证书，每人扣2分；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质量检查员配备数量不足，缺1人扣2分；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特种作业人员无上岗证，每人扣2分；累计不超过6分；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无农民工学校和培训设施，扣2分；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无操作人员培训登记表，扣2分；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1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项目部质量管理制度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核查各项质量制度、检查和复查记录、标准和仪器登记台账，检查佩戴胸卡情况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＊无工程施工质量标准化实施专项方案或方案未审批；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无质量责任制和质量奖罚制度，扣5分；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无质量检验制度和检查、复查记录，每项扣2分，累计不超过6分；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无关键工序质量控制措施和检查、复查记录，每项扣2分，累计不超过10分；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无材料验收制度和材料进场验收记录，每项扣2分，累计不超过10分；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无工序和质量样板确认签字，扣5分；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无工序和质量样板交底记录和交底现场图片，每项扣2分，累计不超过6分；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无成品保护制度和奖罚措施，扣2分；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无质量改进的纠正和预防措施，扣2分；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无总分包合同和分包管理制度，扣2分；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现场管理人员未佩戴胸卡，扣2分；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项目部标准、检查工具配置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核查登记台账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未配备必要的标准、检查工具、仪器，每个扣1分，累计不超过5分；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无标准、检查工具、仪器明细登记台账，扣5分；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计量和检测工具未按规定周期校准检定，每个扣1分，累计不超过5分；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工程质量资料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核查质量标准化管理资料和工程资料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质量标准化管理资料无专人负责，扣5分；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过程资料与进度不同步，扣5分；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资料未及时归类整理、编目，扣5分；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资料不真实、签章不全，扣5分；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3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检查项目合计</w:t>
            </w:r>
          </w:p>
        </w:tc>
        <w:tc>
          <w:tcPr>
            <w:tcW w:w="537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1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分项检查得分率</w:t>
            </w:r>
          </w:p>
        </w:tc>
        <w:tc>
          <w:tcPr>
            <w:tcW w:w="74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得分率=分项实得分/分项应得分=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检查人</w:t>
            </w:r>
          </w:p>
        </w:tc>
        <w:tc>
          <w:tcPr>
            <w:tcW w:w="537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检查日期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注：带＊项为否决项。</w:t>
      </w:r>
    </w:p>
    <w:p>
      <w:pPr>
        <w:rPr>
          <w:rFonts w:hint="eastAsia" w:ascii="宋体" w:hAnsi="宋体" w:cs="宋体"/>
          <w:color w:val="auto"/>
          <w:sz w:val="18"/>
          <w:szCs w:val="18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43" w:firstLineChars="200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建筑材料质量管理自查评分表</w:t>
      </w:r>
    </w:p>
    <w:tbl>
      <w:tblPr>
        <w:tblStyle w:val="7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7"/>
        <w:gridCol w:w="1046"/>
        <w:gridCol w:w="1260"/>
        <w:gridCol w:w="4680"/>
        <w:gridCol w:w="540"/>
        <w:gridCol w:w="666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检查方法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扣分标准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应得分数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扣减分数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实得分数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进场验收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核查材料进场验收记录、进场材料台账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无材料进场检查验收记录，每次扣1分，累计不超过10分；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无进场材料质量验收台账，扣5分；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应复验材料未现场取样复验，每项扣2分，累计不超过10分；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材料、设备存放与管理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核查现场平面布置图、现场材料堆放与标识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材料、设备存放不符合施工现场平面布置图，每处扣2分，累计不超过10分；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钢筋加工区、水泥库房、标养室等设置不规范，扣2分。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材料未分类堆放、标识，每处扣2分，累计不超过10分；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80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质量证明文件和检测报告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核查材料质量证明文件、复验报告、砂浆和混凝土强度评定报告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＊使用不合格材料；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材料使用前未经检测，每项扣5分，累计不超过20分；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复验数量、批次、检测项目不足，每项扣2分，累计不超过10分；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无材料合格证明文件或证明文件不真实，每项扣2分，累计不超过10分；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未注明可追溯性信息或信息填写不全，每个扣1分，累计不超过10分；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＊砂浆强度评定不合格，且未返工处理的；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＊混凝土强度评定不合格，且未返工处理的；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见证取样检测和实体质量检测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核查见证取样记录、检测报告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无书面委托合同或未按要求委托的，扣5分；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未编制见证取样送检计划或计划不合理，扣5分；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见证取样送检计划未报批，扣3分；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见证取样数量不足或检测项目不符合规定，扣5分；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见证取样人员无岗位证书或配备数量不足，扣5分；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未进行实体检测；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桩基检测方法、数量不符合要求；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未使用工程质量检测系统（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IMT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系统）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检测报告中未填写见证人员姓名，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每项扣1分，累计不超过10分；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留样室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现场查看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未设留样室，扣5分；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留样室样品未分类、标识，扣5分；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8" w:hRule="atLeast"/>
          <w:jc w:val="center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检查项目合计</w:t>
            </w:r>
          </w:p>
        </w:tc>
        <w:tc>
          <w:tcPr>
            <w:tcW w:w="77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分项检查得分率</w:t>
            </w:r>
          </w:p>
        </w:tc>
        <w:tc>
          <w:tcPr>
            <w:tcW w:w="77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得分率=分项实得分/分项应得分=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检查人</w:t>
            </w:r>
          </w:p>
        </w:tc>
        <w:tc>
          <w:tcPr>
            <w:tcW w:w="59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检查日期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注：带＊项为否决项。</w:t>
      </w:r>
    </w:p>
    <w:p>
      <w:pPr>
        <w:rPr>
          <w:rFonts w:hint="eastAsia" w:ascii="宋体" w:hAnsi="宋体" w:cs="宋体"/>
          <w:color w:val="auto"/>
          <w:sz w:val="24"/>
        </w:rPr>
      </w:pPr>
    </w:p>
    <w:p>
      <w:pPr>
        <w:rPr>
          <w:rFonts w:hint="eastAsia" w:ascii="宋体" w:hAnsi="宋体" w:cs="宋体"/>
          <w:color w:val="auto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43" w:firstLineChars="200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施工过程质量管理自查评分表</w:t>
      </w:r>
    </w:p>
    <w:tbl>
      <w:tblPr>
        <w:tblStyle w:val="7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2"/>
        <w:gridCol w:w="916"/>
        <w:gridCol w:w="1260"/>
        <w:gridCol w:w="4140"/>
        <w:gridCol w:w="54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9" w:hRule="atLeast"/>
        </w:trPr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检查方法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扣分标准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应得分数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扣减分 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实得分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73" w:hRule="atLeast"/>
        </w:trPr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技术交底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核查技术交底记录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无书面技术交底，每份扣1分，累计不超过5分；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技术交底未明确质量标准，扣2分；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技术交底未办理签字手续，每份扣1分，累计不超过5分；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样板制落实情况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现场查看、核查样板验收记录、影像资料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未制作样板即进行大面积施工，每项扣2分，累计不超过10分；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样板无验收记录，每项扣1分，累计不超过5分；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样板未留存影像资料，每项扣1分，累计不超过3分；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8" w:hRule="atLeast"/>
        </w:trPr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三检制落实情况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现场查看、核查三检记录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未自检的，每项扣1分，累计不超过5分；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未互检的，每项扣1分，累计不超过5分；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未交接检的，扣1分，累计不超过5分；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检查部位无质量检查标识或标识内容不全，每项扣1分，累计不超过5分；检查标识与实测实量数据不符的，扣10分。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6" w:hRule="atLeast"/>
        </w:trPr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隐蔽工程验收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验收记录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＊隐蔽工程未组织验收；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验收记录内容不全，扣2分；验收记录签字不全，每项扣1分，累计不超过10分；未留存影像资料，扣2分；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混凝土试块留置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现场查看、核查试块留置计划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无试块留置计划，扣5分；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试块留置数量不足，扣5分；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同条件养护试块留置位置不正确，扣3分；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同条件养护试块无保护措施，扣3分；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检验批、分项、分部验收记录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核查检验批划分计划、相关验收记录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无检验批划分计划，扣5分；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＊无检验批验收记录。缺检验批验收记录，每项扣2分，累计不超过10分；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无分项工程验收记录，每项扣2分，累计不超过10分；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无分部工程验收记录，扣5分；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验收记录填写不完整或签字不齐全，每项扣1分，最多扣5分。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93" w:hRule="atLeast"/>
        </w:trPr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质量问题和事故处理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现场查看、核查整改报告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无质量问题处理制度和质量事故责任追究制度，扣5分；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＊发生质量事故；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无质量问题整改记录，每项扣2分；累计不超过5分；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无质量问题整改复查记录，每项扣2分；累计不超过5分；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技术革新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核查技术革新措施落实情况(重点是防治质量通病和提高观感质量方面)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无工艺或技术革新措施，扣2分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未落实工艺或技术革新措施，每项扣2分，累积不超过8分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质量改进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核查PDCA循环资料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无每月检查数据统计分析，扣2分；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无质量改进措施，扣2分；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无改进措施实施后的效果检查记录，扣2分；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无质量改进前后效果的对比，扣2分；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无质量改进的巩固措施，扣2分；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9" w:hRule="atLeast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检查项目合计</w:t>
            </w:r>
          </w:p>
        </w:tc>
        <w:tc>
          <w:tcPr>
            <w:tcW w:w="54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2" w:hRule="atLeast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分项检查得分率</w:t>
            </w:r>
          </w:p>
        </w:tc>
        <w:tc>
          <w:tcPr>
            <w:tcW w:w="70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得分率=分项实得分/分项应得分=          %</w:t>
            </w:r>
          </w:p>
        </w:tc>
      </w:tr>
    </w:tbl>
    <w:p>
      <w:pPr>
        <w:rPr>
          <w:rFonts w:hint="eastAsia"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注：带＊项为否决项。    检查人：                          检查日期：</w:t>
      </w:r>
    </w:p>
    <w:p>
      <w:pPr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24"/>
        </w:rPr>
        <w:br w:type="page"/>
      </w:r>
      <w:r>
        <w:rPr>
          <w:rFonts w:hint="eastAsia" w:ascii="宋体" w:hAnsi="宋体" w:cs="宋体"/>
          <w:b/>
          <w:color w:val="auto"/>
          <w:sz w:val="32"/>
          <w:szCs w:val="32"/>
        </w:rPr>
        <w:t>工程实体质量控制自查评分表</w:t>
      </w: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2"/>
        <w:gridCol w:w="965"/>
        <w:gridCol w:w="1800"/>
        <w:gridCol w:w="2340"/>
        <w:gridCol w:w="1903"/>
        <w:gridCol w:w="54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检查项目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检查方法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扣分标准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检查情况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应得分数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扣减分数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实得分数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40" w:hRule="atLeas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混凝土强度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回弹法检测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50000㎡以下检测3个构件；每增加20000㎡增加1个构件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△=强度代表值/强度设计值；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＊△&lt;1；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共检测  个构件，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强度设计值：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强度代表值：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△分别为：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现浇楼板厚度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超声法或实测法检测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50000㎡以下检测3个构件；每增加20000㎡增加1个构件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允许偏差：+10mm，-5mm；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＊负偏差超过允许偏差值；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共检测  个构件，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设计值：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实测值：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△：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49" w:hRule="atLeas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钢筋保护层厚度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电磁感应法检测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50000㎡以下检测3个构件；每增加20000㎡增加1个构件。每个构件至少测5个点，取其平均值为实测值。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纵向受力钢筋保护层厚度允许偏差：梁类构件为+10mm，-7mm；板类构件为+8mm，-5mm；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超过允许偏差值5㎜（含5㎜）以内，扣2分；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超过允许偏差值5-10㎜（含10㎜），扣5分；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超过允许偏差值10㎜以上，扣10分；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共检测  个构件，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实测值：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16" w:hRule="atLeas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混凝土构件截面尺寸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量测法检测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50000㎡以下检测3个构件；每增加20000㎡增加1个构件。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允许偏差：+10mm，-5mm；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超过允许偏差值5㎜（含5㎜）以内，扣2分；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超过允许偏差值5-10㎜（含10㎜），扣3分；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超过允许偏差值10㎜以上，扣5分；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共检测  个构件，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实测值：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102" w:hRule="atLeas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混凝土构件垂直度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量测法检测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50000㎡以下检测3个构件；每增加20000㎡增加1个构件。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层高≤6m允许偏差：10mm；层高＞6m允许偏差：12mm；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超过允许偏差值2㎜（含2㎜）以内，扣2分；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超过允许偏差值2-5㎜（含5㎜），扣3分；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超过允许偏差值5㎜以上，扣5分；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共检测  个构件，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实测值：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混凝土构件表面平整度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量测法检测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50000㎡以下检测3个构件；每增加20000㎡增加1个构件。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允许偏差：8mm；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超过允许偏差值2㎜（含2㎜）以内，扣2分；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超过允许偏差值2-5㎜（含5㎜），扣3分；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超过允许偏差值5㎜以上，扣5分；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共检测  个构件，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实测值：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0" w:hRule="atLeas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砌体垂直度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量测法检测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50000㎡以下检测3个构件；每增加20000㎡增加1个构件。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允许偏差：5mm；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超过允许偏差值2㎜（含2㎜）以内，扣2分；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超过允许偏差值2-5㎜（含5㎜），扣3分；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超过允许偏差值5㎜以上，扣5分；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共检测  个构件，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实测值：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0" w:hRule="atLeas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砌体平整度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量测法检测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50000㎡以下检测3个构件；每增加20000㎡增加1个构件。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允许偏差：8mm；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超过允许偏差值2㎜（含2㎜）以内，扣2分；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超过允许偏差值2-5㎜（含5㎜），扣3分；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超过允许偏差值5㎜以上，扣5分；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共检测  个构件，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实测值：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0" w:hRule="atLeas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混凝土观感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目测法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在具备检查条件的结构层中抽取3个层数。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每一处一般缺陷，扣2分；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每一处严重缺陷，扣4分；</w:t>
            </w:r>
          </w:p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共计一般缺陷  处，严重缺陷  处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0" w:hRule="atLeas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砌体观感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目测法</w:t>
            </w:r>
          </w:p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在具备检查条件的结构层中抽取3个层数。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每一处不符合要求，扣1分；</w:t>
            </w:r>
          </w:p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共计  处不符合要求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57" w:hRule="atLeast"/>
          <w:jc w:val="center"/>
        </w:trPr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检查项目合计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分项检查得分率</w:t>
            </w:r>
          </w:p>
        </w:tc>
        <w:tc>
          <w:tcPr>
            <w:tcW w:w="76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得分率=分项实得分/分项应得分=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4" w:hRule="atLeast"/>
          <w:jc w:val="center"/>
        </w:trPr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检查人</w:t>
            </w:r>
          </w:p>
        </w:tc>
        <w:tc>
          <w:tcPr>
            <w:tcW w:w="604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检查日期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hint="eastAsia"/>
          <w:color w:val="auto"/>
        </w:rPr>
      </w:pPr>
      <w:r>
        <w:rPr>
          <w:rFonts w:hint="eastAsia" w:ascii="宋体" w:hAnsi="宋体" w:cs="宋体"/>
          <w:color w:val="auto"/>
          <w:sz w:val="18"/>
          <w:szCs w:val="18"/>
        </w:rPr>
        <w:t>注：带＊项为否决项。</w:t>
      </w:r>
    </w:p>
    <w:p>
      <w:pPr>
        <w:rPr>
          <w:rFonts w:hint="eastAsia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page" w:horzAnchor="margin" w:tblpY="1909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6" w:hRule="atLeas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施工企业意见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项目经理（签字）：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施工单位技术负责人（签字）：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监理企业意见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项目总监（签字）：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监理单位技术负责人（签字）：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建设单位意见</w:t>
            </w:r>
          </w:p>
        </w:tc>
        <w:tc>
          <w:tcPr>
            <w:tcW w:w="7380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项目负责人（签字）：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3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3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3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县（</w:t>
            </w:r>
            <w:r>
              <w:rPr>
                <w:rFonts w:hint="eastAsia" w:hAnsi="宋体" w:cs="宋体"/>
                <w:color w:val="auto"/>
                <w:kern w:val="0"/>
                <w:sz w:val="24"/>
                <w:lang w:val="en-US" w:eastAsia="zh-CN"/>
              </w:rPr>
              <w:t>市、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区）工程质量监督机构意见</w:t>
            </w:r>
          </w:p>
        </w:tc>
        <w:tc>
          <w:tcPr>
            <w:tcW w:w="7380" w:type="dxa"/>
            <w:vMerge w:val="restart"/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380" w:type="dxa"/>
            <w:vMerge w:val="continue"/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380" w:type="dxa"/>
            <w:vMerge w:val="continue"/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380" w:type="dxa"/>
            <w:vMerge w:val="continue"/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380" w:type="dxa"/>
            <w:vMerge w:val="continue"/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县（</w:t>
            </w:r>
            <w:r>
              <w:rPr>
                <w:rFonts w:hint="eastAsia" w:hAnsi="宋体" w:cs="宋体"/>
                <w:color w:val="auto"/>
                <w:kern w:val="0"/>
                <w:sz w:val="24"/>
                <w:lang w:val="en-US" w:eastAsia="zh-CN"/>
              </w:rPr>
              <w:t>市、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区）建设主管部门意见</w:t>
            </w:r>
          </w:p>
        </w:tc>
        <w:tc>
          <w:tcPr>
            <w:tcW w:w="7380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市工程质量监督</w:t>
            </w:r>
            <w:r>
              <w:rPr>
                <w:rFonts w:hint="eastAsia" w:hAnsi="宋体" w:cs="宋体"/>
                <w:color w:val="auto"/>
                <w:kern w:val="0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380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市建设主管部门意见</w:t>
            </w:r>
          </w:p>
        </w:tc>
        <w:tc>
          <w:tcPr>
            <w:tcW w:w="7380" w:type="dxa"/>
            <w:vMerge w:val="restart"/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3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3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color w:val="auto"/>
        </w:rPr>
      </w:pPr>
    </w:p>
    <w:sectPr>
      <w:footerReference r:id="rId15" w:type="default"/>
      <w:footerReference r:id="rId1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8882B4-393B-40C4-831B-C1C0064ABD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9494890-3F07-4A10-9C38-4A9DE2C5D82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4480040-7EE3-4CFF-84DD-CCD35E4402B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015D8EE-2771-4CE8-BDEA-FA10EF1394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  <w:sz w:val="28"/>
        <w:szCs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8"/>
        <w:szCs w:val="28"/>
      </w:rPr>
      <w:t>-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6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-</w:t>
    </w:r>
  </w:p>
  <w:p>
    <w:pPr>
      <w:pStyle w:val="4"/>
      <w:ind w:right="360" w:firstLine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NjEwODQ4ZWJjYjhhMDhkMjgyNTQ3Yzc4YTY2ODkifQ=="/>
    <w:docVar w:name="KSO_WPS_MARK_KEY" w:val="342e3144-42c3-4108-baf0-a18bb8bb6ff6"/>
  </w:docVars>
  <w:rsids>
    <w:rsidRoot w:val="00994A01"/>
    <w:rsid w:val="00032C19"/>
    <w:rsid w:val="000412B7"/>
    <w:rsid w:val="00054EFC"/>
    <w:rsid w:val="000B13F6"/>
    <w:rsid w:val="000D6080"/>
    <w:rsid w:val="000F168D"/>
    <w:rsid w:val="00120AE0"/>
    <w:rsid w:val="001220C3"/>
    <w:rsid w:val="00143021"/>
    <w:rsid w:val="00186601"/>
    <w:rsid w:val="0019344F"/>
    <w:rsid w:val="001964DB"/>
    <w:rsid w:val="001D3976"/>
    <w:rsid w:val="00224549"/>
    <w:rsid w:val="00252CD4"/>
    <w:rsid w:val="0029049A"/>
    <w:rsid w:val="00310C28"/>
    <w:rsid w:val="00311662"/>
    <w:rsid w:val="003375CE"/>
    <w:rsid w:val="0034796B"/>
    <w:rsid w:val="00350037"/>
    <w:rsid w:val="003A33A4"/>
    <w:rsid w:val="004034C8"/>
    <w:rsid w:val="00412623"/>
    <w:rsid w:val="00450285"/>
    <w:rsid w:val="00497167"/>
    <w:rsid w:val="004C48A8"/>
    <w:rsid w:val="004E7F11"/>
    <w:rsid w:val="00586EE6"/>
    <w:rsid w:val="005B5C4F"/>
    <w:rsid w:val="00693A10"/>
    <w:rsid w:val="006A1EC1"/>
    <w:rsid w:val="006B07AF"/>
    <w:rsid w:val="006F2152"/>
    <w:rsid w:val="00774098"/>
    <w:rsid w:val="007B3684"/>
    <w:rsid w:val="00816057"/>
    <w:rsid w:val="00852908"/>
    <w:rsid w:val="008B313E"/>
    <w:rsid w:val="00924720"/>
    <w:rsid w:val="00994A01"/>
    <w:rsid w:val="009A0C74"/>
    <w:rsid w:val="009D0876"/>
    <w:rsid w:val="009F32C9"/>
    <w:rsid w:val="00A00C50"/>
    <w:rsid w:val="00A81D17"/>
    <w:rsid w:val="00A848C2"/>
    <w:rsid w:val="00AE48DC"/>
    <w:rsid w:val="00B2245A"/>
    <w:rsid w:val="00C60188"/>
    <w:rsid w:val="00D1513A"/>
    <w:rsid w:val="00D541E6"/>
    <w:rsid w:val="00DC1877"/>
    <w:rsid w:val="00DD358D"/>
    <w:rsid w:val="00E1381D"/>
    <w:rsid w:val="00E832ED"/>
    <w:rsid w:val="00ED466C"/>
    <w:rsid w:val="00FC7C83"/>
    <w:rsid w:val="00FD2B79"/>
    <w:rsid w:val="01777FD2"/>
    <w:rsid w:val="03BF0642"/>
    <w:rsid w:val="04644383"/>
    <w:rsid w:val="057C377D"/>
    <w:rsid w:val="07270637"/>
    <w:rsid w:val="0ACC485F"/>
    <w:rsid w:val="0B3A2110"/>
    <w:rsid w:val="0BDE0CED"/>
    <w:rsid w:val="0BF50912"/>
    <w:rsid w:val="0C9A684B"/>
    <w:rsid w:val="0DC550DC"/>
    <w:rsid w:val="0EBE4E8E"/>
    <w:rsid w:val="0FD0094D"/>
    <w:rsid w:val="12170AB5"/>
    <w:rsid w:val="137837D5"/>
    <w:rsid w:val="13C763BE"/>
    <w:rsid w:val="153F780D"/>
    <w:rsid w:val="155A2115"/>
    <w:rsid w:val="17E73DEC"/>
    <w:rsid w:val="18743D16"/>
    <w:rsid w:val="19067AD5"/>
    <w:rsid w:val="1A241DBF"/>
    <w:rsid w:val="1AEB06BB"/>
    <w:rsid w:val="1B4C62D7"/>
    <w:rsid w:val="21E161B6"/>
    <w:rsid w:val="232C02C2"/>
    <w:rsid w:val="23520CF9"/>
    <w:rsid w:val="24042848"/>
    <w:rsid w:val="250D0B28"/>
    <w:rsid w:val="268909F4"/>
    <w:rsid w:val="280E6FED"/>
    <w:rsid w:val="2E7F1CC8"/>
    <w:rsid w:val="31687BA1"/>
    <w:rsid w:val="31F1405D"/>
    <w:rsid w:val="32B141B6"/>
    <w:rsid w:val="32C51436"/>
    <w:rsid w:val="332A703B"/>
    <w:rsid w:val="3477536F"/>
    <w:rsid w:val="36446A0B"/>
    <w:rsid w:val="39C13E75"/>
    <w:rsid w:val="3C5C3EEB"/>
    <w:rsid w:val="3C866F0B"/>
    <w:rsid w:val="4076143A"/>
    <w:rsid w:val="40826ED3"/>
    <w:rsid w:val="454F47C6"/>
    <w:rsid w:val="487F2935"/>
    <w:rsid w:val="49091DD8"/>
    <w:rsid w:val="4AEC6ADB"/>
    <w:rsid w:val="4C2A180C"/>
    <w:rsid w:val="4E10520E"/>
    <w:rsid w:val="52475ABC"/>
    <w:rsid w:val="56AA4E74"/>
    <w:rsid w:val="570C0CB6"/>
    <w:rsid w:val="57212748"/>
    <w:rsid w:val="5947560D"/>
    <w:rsid w:val="5A4237C2"/>
    <w:rsid w:val="5BFA3E5C"/>
    <w:rsid w:val="61D87BD0"/>
    <w:rsid w:val="627774E0"/>
    <w:rsid w:val="63B07AF5"/>
    <w:rsid w:val="6491478A"/>
    <w:rsid w:val="68F50C60"/>
    <w:rsid w:val="68F60598"/>
    <w:rsid w:val="699275B6"/>
    <w:rsid w:val="6C9A56E0"/>
    <w:rsid w:val="70B2124A"/>
    <w:rsid w:val="74EE481B"/>
    <w:rsid w:val="750D185B"/>
    <w:rsid w:val="76A60CE5"/>
    <w:rsid w:val="77206E80"/>
    <w:rsid w:val="77A467A1"/>
    <w:rsid w:val="7ABA49DF"/>
    <w:rsid w:val="7C173FF2"/>
    <w:rsid w:val="7D902648"/>
    <w:rsid w:val="7E023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00" w:firstLineChars="25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contenttitle"/>
    <w:basedOn w:val="8"/>
    <w:qFormat/>
    <w:uiPriority w:val="0"/>
  </w:style>
  <w:style w:type="paragraph" w:customStyle="1" w:styleId="11">
    <w:name w:val="content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5865</Words>
  <Characters>6064</Characters>
  <Lines>0</Lines>
  <Paragraphs>0</Paragraphs>
  <TotalTime>20</TotalTime>
  <ScaleCrop>false</ScaleCrop>
  <LinksUpToDate>false</LinksUpToDate>
  <CharactersWithSpaces>6396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2023-04-13T06:34:00Z</dcterms:created>
  <dc:creator>Administrator</dc:creator>
  <cp:lastModifiedBy>11</cp:lastModifiedBy>
  <cp:lastPrinted>2023-04-14T08:42:00Z</cp:lastPrinted>
  <dcterms:modified xsi:type="dcterms:W3CDTF">2023-06-01T01:52:19Z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6875297034BF459798249BFFF2C0EA9D_13</vt:lpwstr>
  </property>
</Properties>
</file>