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附件：</w:t>
      </w:r>
    </w:p>
    <w:p>
      <w:pPr>
        <w:spacing w:line="50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2022年度苏州市建筑业统计工作先进名单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一、先进个人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1.尹仪华   苏州市建筑安装管理处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2.唐文娟   张家港市住房和城乡建设局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3.吴  娟   常熟市建筑管理处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4.缪  华   太仓市住房和城乡建设局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5.张晓依   昆山市住房和城乡建设局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6.陆沈阳   苏州市吴江区住房和城乡建设局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7.陈  青   苏州市吴中区建筑管理处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8.严苏莉   苏州市相城区建筑管理服务中心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9.朱梦莹   苏州市姑苏区住房和建设委员会</w:t>
      </w:r>
    </w:p>
    <w:p>
      <w:pPr>
        <w:spacing w:line="500" w:lineRule="exact"/>
        <w:ind w:right="-333" w:rightChars="-104" w:firstLine="640" w:firstLineChars="200"/>
        <w:rPr>
          <w:rFonts w:ascii="仿宋_GB2312" w:hAnsi="仿宋"/>
          <w:sz w:val="30"/>
          <w:szCs w:val="30"/>
        </w:rPr>
      </w:pPr>
      <w:r>
        <w:rPr>
          <w:rFonts w:hint="eastAsia" w:ascii="仿宋_GB2312" w:hAnsi="仿宋"/>
          <w:szCs w:val="32"/>
        </w:rPr>
        <w:t xml:space="preserve">10.刘 </w:t>
      </w:r>
      <w:r>
        <w:rPr>
          <w:rFonts w:hint="eastAsia" w:ascii="仿宋_GB2312" w:hAnsi="仿宋"/>
          <w:sz w:val="36"/>
          <w:szCs w:val="36"/>
        </w:rPr>
        <w:t>瑢</w:t>
      </w:r>
      <w:r>
        <w:rPr>
          <w:rFonts w:hint="eastAsia" w:ascii="仿宋_GB2312" w:hAnsi="仿宋"/>
          <w:szCs w:val="32"/>
        </w:rPr>
        <w:t xml:space="preserve">   苏州工业园区规划建设委员会</w:t>
      </w:r>
    </w:p>
    <w:p>
      <w:pPr>
        <w:spacing w:line="500" w:lineRule="exact"/>
        <w:ind w:right="-333" w:rightChars="-104"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11.何 琛   苏州国家高新技术产业开发区住房和建设局</w:t>
      </w:r>
    </w:p>
    <w:p>
      <w:pPr>
        <w:spacing w:line="5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12.张 超   江苏省张家港保税区规划建设局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二、先进企业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1.苏州建设（集团）有限责任公司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2.苏州中恒通路桥股份有限公司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3.苏州市政园林工程集团有限公司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4.苏州市苏城建筑安装工程有限责任公司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5.江苏金土木建设集团有限公司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6.圣峰建设有限公司</w:t>
      </w:r>
    </w:p>
    <w:p>
      <w:pPr>
        <w:pStyle w:val="4"/>
        <w:spacing w:line="5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7.江苏通力建设集团有限公司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8.太仓市市政工程有限公司</w:t>
      </w:r>
    </w:p>
    <w:p>
      <w:pPr>
        <w:pStyle w:val="4"/>
        <w:spacing w:line="5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9.金都建工集团有限公司</w:t>
      </w:r>
    </w:p>
    <w:p>
      <w:pPr>
        <w:pStyle w:val="4"/>
        <w:spacing w:line="5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10.江苏城南建设集团有限公司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11.天合建设集团有限公司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12.吴江市梅堰建筑工程有限公司</w:t>
      </w:r>
    </w:p>
    <w:p>
      <w:pPr>
        <w:pStyle w:val="4"/>
        <w:spacing w:line="5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13.苏州祥盛建设工程有限公司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14.苏州嘉盛建设工程有限公司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15.江苏吴中建设集团有限公司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16.江苏大千虎皇集团有限公司</w:t>
      </w:r>
    </w:p>
    <w:p>
      <w:pPr>
        <w:pStyle w:val="4"/>
        <w:spacing w:line="5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17.苏州高铁中亿丰建设集团有限公司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18.中亿丰建设集团股份有限公司</w:t>
      </w:r>
    </w:p>
    <w:p>
      <w:pPr>
        <w:pStyle w:val="4"/>
        <w:spacing w:line="5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19.苏州第五建筑集团有限公司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20.苏州凌云建设有限公司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21.苏州金螳螂建筑装饰股份有限公司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22.苏州二建建筑集团有限公司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23.苏州建鑫建设集团有限公司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24.中建国际城市建设有限公司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25.苏州中设建设集团有限公司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26.江苏德丰建设集团有限公司</w:t>
      </w:r>
    </w:p>
    <w:p>
      <w:pPr>
        <w:spacing w:line="50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27.齐力建设集团有限公司</w:t>
      </w:r>
    </w:p>
    <w:p/>
    <w:p>
      <w:pPr>
        <w:spacing w:line="600" w:lineRule="exact"/>
        <w:rPr>
          <w:rFonts w:hint="eastAsia" w:ascii="仿宋_GB2312" w:hAnsi="仿宋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ZTQ1MTI2ZjNlODk5NDIyY2IwNWFjNjFlMzVlMmYifQ=="/>
  </w:docVars>
  <w:rsids>
    <w:rsidRoot w:val="433D4AAE"/>
    <w:rsid w:val="433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2023-04-19T07:37:00Z</dcterms:created>
  <dc:creator>等鱼下锅</dc:creator>
  <cp:lastModifiedBy>等鱼下锅</cp:lastModifiedBy>
  <dcterms:modified xsi:type="dcterms:W3CDTF">2023-04-19T07:38:07Z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751499367FF84F8D8830CCA98BE67A07_11</vt:lpwstr>
  </property>
</Properties>
</file>